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3F9" w:rsidRDefault="00180738">
      <w:r w:rsidRPr="00180738"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Ханиф\Desktop\титул ОБЖ 10-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аниф\Desktop\титул ОБЖ 10-1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738" w:rsidRDefault="00180738"/>
    <w:p w:rsidR="00180738" w:rsidRDefault="00180738"/>
    <w:p w:rsidR="00180738" w:rsidRDefault="00180738"/>
    <w:p w:rsidR="00180738" w:rsidRPr="00180738" w:rsidRDefault="00180738" w:rsidP="00180738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ПОЯСНИТЕЛЬНАЯ ЗАПИСКА </w:t>
      </w:r>
    </w:p>
    <w:p w:rsidR="00180738" w:rsidRPr="00180738" w:rsidRDefault="00180738" w:rsidP="00180738">
      <w:pPr>
        <w:spacing w:after="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738" w:rsidRPr="00180738" w:rsidRDefault="00180738" w:rsidP="00180738">
      <w:pPr>
        <w:spacing w:after="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по ОБЖ для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-9 классов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на основании следующих документов: </w:t>
      </w:r>
    </w:p>
    <w:p w:rsidR="00180738" w:rsidRPr="00180738" w:rsidRDefault="00180738" w:rsidP="00180738">
      <w:pPr>
        <w:numPr>
          <w:ilvl w:val="0"/>
          <w:numId w:val="1"/>
        </w:numPr>
        <w:spacing w:after="42" w:line="243" w:lineRule="auto"/>
        <w:ind w:left="859" w:right="133" w:hanging="1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компонента государственного стандарта</w:t>
      </w: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основного</w:t>
      </w: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 образования</w:t>
      </w:r>
      <w:proofErr w:type="gram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Примерной программы по ОБЖ, </w:t>
      </w:r>
    </w:p>
    <w:p w:rsidR="00180738" w:rsidRPr="00180738" w:rsidRDefault="00180738" w:rsidP="00180738">
      <w:pPr>
        <w:spacing w:after="42" w:line="243" w:lineRule="auto"/>
        <w:ind w:left="-5" w:right="-1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план Муниципального бюджетного общеобразовательного </w:t>
      </w:r>
      <w:proofErr w:type="gramStart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учреждения  «</w:t>
      </w:r>
      <w:proofErr w:type="spellStart"/>
      <w:proofErr w:type="gram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Большекляринская</w:t>
      </w:r>
      <w:proofErr w:type="spell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средняя общеобразовательная школа» Камско-</w:t>
      </w:r>
      <w:proofErr w:type="spellStart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Устьинского</w:t>
      </w:r>
      <w:proofErr w:type="spell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РТ на 2022-2023 учебный год. </w:t>
      </w:r>
    </w:p>
    <w:p w:rsidR="00180738" w:rsidRPr="00180738" w:rsidRDefault="00180738" w:rsidP="00180738">
      <w:pPr>
        <w:spacing w:after="32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Структура документа:       </w:t>
      </w:r>
    </w:p>
    <w:p w:rsidR="00180738" w:rsidRPr="00180738" w:rsidRDefault="00180738" w:rsidP="00180738">
      <w:pPr>
        <w:spacing w:after="42" w:line="243" w:lineRule="auto"/>
        <w:ind w:left="438" w:right="-1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</w:t>
      </w:r>
      <w:proofErr w:type="gramStart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 включает</w:t>
      </w:r>
      <w:proofErr w:type="gram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себя следующие разделы: </w:t>
      </w:r>
    </w:p>
    <w:p w:rsidR="00180738" w:rsidRPr="00180738" w:rsidRDefault="00180738" w:rsidP="00180738">
      <w:pPr>
        <w:numPr>
          <w:ilvl w:val="1"/>
          <w:numId w:val="1"/>
        </w:numPr>
        <w:spacing w:after="42" w:line="243" w:lineRule="auto"/>
        <w:ind w:right="423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Пояснительная записка; </w:t>
      </w:r>
    </w:p>
    <w:p w:rsidR="00180738" w:rsidRPr="00180738" w:rsidRDefault="00180738" w:rsidP="00180738">
      <w:pPr>
        <w:numPr>
          <w:ilvl w:val="1"/>
          <w:numId w:val="1"/>
        </w:numPr>
        <w:spacing w:after="42" w:line="243" w:lineRule="auto"/>
        <w:ind w:right="-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Учебно-тематический план с указанием количества часов, отводимых на </w:t>
      </w:r>
      <w:proofErr w:type="gramStart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 каждой</w:t>
      </w:r>
      <w:proofErr w:type="gram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темы; </w:t>
      </w:r>
    </w:p>
    <w:p w:rsidR="00180738" w:rsidRPr="00180738" w:rsidRDefault="00180738" w:rsidP="00180738">
      <w:pPr>
        <w:numPr>
          <w:ilvl w:val="1"/>
          <w:numId w:val="1"/>
        </w:numPr>
        <w:spacing w:after="42" w:line="243" w:lineRule="auto"/>
        <w:ind w:right="423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180738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Основное содержание; </w:t>
      </w:r>
    </w:p>
    <w:p w:rsidR="00180738" w:rsidRPr="00180738" w:rsidRDefault="00180738" w:rsidP="00180738">
      <w:pPr>
        <w:numPr>
          <w:ilvl w:val="1"/>
          <w:numId w:val="1"/>
        </w:numPr>
        <w:spacing w:after="42" w:line="243" w:lineRule="auto"/>
        <w:ind w:right="27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уровню подготовки выпускников</w:t>
      </w:r>
    </w:p>
    <w:p w:rsidR="00180738" w:rsidRPr="00180738" w:rsidRDefault="00180738" w:rsidP="00180738">
      <w:pPr>
        <w:numPr>
          <w:ilvl w:val="1"/>
          <w:numId w:val="1"/>
        </w:numPr>
        <w:spacing w:after="42" w:line="243" w:lineRule="auto"/>
        <w:ind w:right="423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к УМК</w:t>
      </w:r>
    </w:p>
    <w:p w:rsidR="00180738" w:rsidRDefault="00180738" w:rsidP="00180738">
      <w:pPr>
        <w:spacing w:after="332" w:line="243" w:lineRule="auto"/>
        <w:ind w:left="-15" w:right="987" w:firstLine="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базисный учебный план общеобразовательных учреждений Российской Федерации впервые вводит обязательное изучение учебного предмета «Основы безопасности жизнедеятельности» на этапе основного общего образования. В VIII классе на его изучение выделяется 35 часов, из расчета 1 часа в неделю.  </w:t>
      </w:r>
    </w:p>
    <w:p w:rsidR="00180738" w:rsidRPr="00180738" w:rsidRDefault="00180738" w:rsidP="00180738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9 классе </w:t>
      </w:r>
      <w:r w:rsidRPr="00180738">
        <w:rPr>
          <w:rFonts w:ascii="Times New Roman" w:hAnsi="Times New Roman" w:cs="Times New Roman"/>
          <w:sz w:val="24"/>
        </w:rPr>
        <w:t xml:space="preserve">34 </w:t>
      </w:r>
      <w:proofErr w:type="gramStart"/>
      <w:r w:rsidRPr="00180738">
        <w:rPr>
          <w:rFonts w:ascii="Times New Roman" w:hAnsi="Times New Roman" w:cs="Times New Roman"/>
          <w:sz w:val="24"/>
        </w:rPr>
        <w:t>часа  учебного</w:t>
      </w:r>
      <w:proofErr w:type="gramEnd"/>
      <w:r w:rsidRPr="00180738">
        <w:rPr>
          <w:rFonts w:ascii="Times New Roman" w:hAnsi="Times New Roman" w:cs="Times New Roman"/>
          <w:sz w:val="24"/>
        </w:rPr>
        <w:t xml:space="preserve"> времени в год, 1 час в неделю (по учебному плану).</w:t>
      </w:r>
    </w:p>
    <w:p w:rsidR="00180738" w:rsidRPr="00180738" w:rsidRDefault="00180738" w:rsidP="00180738">
      <w:pPr>
        <w:pStyle w:val="a3"/>
        <w:rPr>
          <w:rFonts w:ascii="Times New Roman" w:hAnsi="Times New Roman" w:cs="Times New Roman"/>
          <w:sz w:val="24"/>
        </w:rPr>
      </w:pPr>
      <w:r w:rsidRPr="00180738">
        <w:rPr>
          <w:rFonts w:ascii="Times New Roman" w:hAnsi="Times New Roman" w:cs="Times New Roman"/>
          <w:sz w:val="24"/>
        </w:rPr>
        <w:t xml:space="preserve">1 четверть – 8 часов    </w:t>
      </w:r>
    </w:p>
    <w:p w:rsidR="00180738" w:rsidRPr="00180738" w:rsidRDefault="00180738" w:rsidP="00180738">
      <w:pPr>
        <w:pStyle w:val="a3"/>
        <w:rPr>
          <w:rFonts w:ascii="Times New Roman" w:hAnsi="Times New Roman" w:cs="Times New Roman"/>
          <w:sz w:val="24"/>
        </w:rPr>
      </w:pPr>
      <w:r w:rsidRPr="00180738">
        <w:rPr>
          <w:rFonts w:ascii="Times New Roman" w:hAnsi="Times New Roman" w:cs="Times New Roman"/>
          <w:sz w:val="24"/>
        </w:rPr>
        <w:t xml:space="preserve">2 </w:t>
      </w:r>
      <w:proofErr w:type="gramStart"/>
      <w:r w:rsidRPr="00180738">
        <w:rPr>
          <w:rFonts w:ascii="Times New Roman" w:hAnsi="Times New Roman" w:cs="Times New Roman"/>
          <w:sz w:val="24"/>
        </w:rPr>
        <w:t>четверть  –</w:t>
      </w:r>
      <w:proofErr w:type="gramEnd"/>
      <w:r w:rsidRPr="00180738">
        <w:rPr>
          <w:rFonts w:ascii="Times New Roman" w:hAnsi="Times New Roman" w:cs="Times New Roman"/>
          <w:sz w:val="24"/>
        </w:rPr>
        <w:t xml:space="preserve"> 8 часов    </w:t>
      </w:r>
    </w:p>
    <w:p w:rsidR="00180738" w:rsidRPr="00180738" w:rsidRDefault="00180738" w:rsidP="00180738">
      <w:pPr>
        <w:pStyle w:val="a3"/>
        <w:rPr>
          <w:rFonts w:ascii="Times New Roman" w:hAnsi="Times New Roman" w:cs="Times New Roman"/>
          <w:sz w:val="24"/>
        </w:rPr>
      </w:pPr>
      <w:r w:rsidRPr="00180738">
        <w:rPr>
          <w:rFonts w:ascii="Times New Roman" w:hAnsi="Times New Roman" w:cs="Times New Roman"/>
          <w:sz w:val="24"/>
        </w:rPr>
        <w:t xml:space="preserve">3 четверть – 10 часов    </w:t>
      </w:r>
    </w:p>
    <w:p w:rsidR="00180738" w:rsidRPr="00180738" w:rsidRDefault="00180738" w:rsidP="00180738">
      <w:pPr>
        <w:pStyle w:val="a3"/>
        <w:rPr>
          <w:rFonts w:ascii="Times New Roman" w:hAnsi="Times New Roman" w:cs="Times New Roman"/>
          <w:sz w:val="24"/>
        </w:rPr>
      </w:pPr>
      <w:r w:rsidRPr="00180738">
        <w:rPr>
          <w:rFonts w:ascii="Times New Roman" w:hAnsi="Times New Roman" w:cs="Times New Roman"/>
          <w:sz w:val="24"/>
        </w:rPr>
        <w:t>4 четверть – 8 часов</w:t>
      </w:r>
    </w:p>
    <w:p w:rsidR="00180738" w:rsidRPr="00180738" w:rsidRDefault="00180738" w:rsidP="00180738">
      <w:pPr>
        <w:spacing w:after="332" w:line="243" w:lineRule="auto"/>
        <w:ind w:left="-15" w:right="987" w:firstLine="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0738" w:rsidRPr="00180738" w:rsidRDefault="00180738" w:rsidP="00180738">
      <w:pPr>
        <w:spacing w:after="322" w:line="246" w:lineRule="auto"/>
        <w:ind w:left="817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Основными целями изучения курса ОБЖ являются: </w:t>
      </w:r>
    </w:p>
    <w:p w:rsidR="00180738" w:rsidRPr="00180738" w:rsidRDefault="00180738" w:rsidP="00180738">
      <w:pPr>
        <w:numPr>
          <w:ilvl w:val="0"/>
          <w:numId w:val="2"/>
        </w:numPr>
        <w:spacing w:after="327" w:line="243" w:lineRule="auto"/>
        <w:ind w:right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знаний о безопасном поведении человека в опасных и чрезвычайных ситуациях (ЧС) природного, техногенного и социального характера; здоровье и здоровом образе жизни (ЗОЖ); государственной системе защиты населения от опасных и ЧС; об обязанностях граждан по защите государства.  </w:t>
      </w:r>
    </w:p>
    <w:p w:rsidR="00180738" w:rsidRPr="00180738" w:rsidRDefault="00180738" w:rsidP="00180738">
      <w:pPr>
        <w:numPr>
          <w:ilvl w:val="0"/>
          <w:numId w:val="2"/>
        </w:numPr>
        <w:spacing w:after="324" w:line="243" w:lineRule="auto"/>
        <w:ind w:right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ценностного отношения к человеческой жизни и здоровью; чувства уважения к героическому наследию России и ее государственной символике; патриотизма и долга по защите Отечества. </w:t>
      </w:r>
    </w:p>
    <w:p w:rsidR="00180738" w:rsidRPr="00180738" w:rsidRDefault="00180738" w:rsidP="00180738">
      <w:pPr>
        <w:numPr>
          <w:ilvl w:val="0"/>
          <w:numId w:val="2"/>
        </w:numPr>
        <w:spacing w:after="42" w:line="243" w:lineRule="auto"/>
        <w:ind w:right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черт личности, необходимых для безопасного поведения в ЧС и при прохождении военной службы; бдительности по предотвращению актов терроризма; потребности в соблюдении ЗОЖ. </w:t>
      </w:r>
    </w:p>
    <w:p w:rsidR="00180738" w:rsidRPr="00180738" w:rsidRDefault="00180738" w:rsidP="00180738">
      <w:pPr>
        <w:numPr>
          <w:ilvl w:val="0"/>
          <w:numId w:val="2"/>
        </w:numPr>
        <w:spacing w:after="342" w:line="243" w:lineRule="auto"/>
        <w:ind w:right="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умениями оценивать ситуации, опасные для жизни и здоровья; действовать в ЧС; использовать СИЗ и СКЗ; оказывать ПМП пострадавшим. </w:t>
      </w:r>
    </w:p>
    <w:p w:rsidR="00180738" w:rsidRDefault="00180738" w:rsidP="00180738">
      <w:pPr>
        <w:spacing w:after="290" w:line="24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УЧЕБНО-ТЕМАТИЧЕСКОЕ ПЛАНИРОВАНИЕ. </w:t>
      </w:r>
    </w:p>
    <w:p w:rsidR="00180738" w:rsidRPr="00180738" w:rsidRDefault="00180738" w:rsidP="00180738">
      <w:pPr>
        <w:spacing w:after="290" w:line="246" w:lineRule="auto"/>
        <w:ind w:left="10" w:right="-15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8 класса</w:t>
      </w:r>
    </w:p>
    <w:tbl>
      <w:tblPr>
        <w:tblStyle w:val="TableGrid"/>
        <w:tblW w:w="10026" w:type="dxa"/>
        <w:tblInd w:w="-108" w:type="dxa"/>
        <w:tblLayout w:type="fixed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69"/>
        <w:gridCol w:w="5081"/>
        <w:gridCol w:w="874"/>
        <w:gridCol w:w="1843"/>
        <w:gridCol w:w="1559"/>
      </w:tblGrid>
      <w:tr w:rsidR="00180738" w:rsidRPr="00180738" w:rsidTr="00790551">
        <w:trPr>
          <w:trHeight w:val="286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after="42"/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180738" w:rsidRPr="00180738" w:rsidRDefault="00180738" w:rsidP="00180738">
            <w:pPr>
              <w:spacing w:line="276" w:lineRule="auto"/>
              <w:ind w:lef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</w:tc>
        <w:tc>
          <w:tcPr>
            <w:tcW w:w="5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часов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часов </w:t>
            </w:r>
          </w:p>
        </w:tc>
      </w:tr>
      <w:tr w:rsidR="00180738" w:rsidRPr="00180738" w:rsidTr="00790551">
        <w:trPr>
          <w:trHeight w:val="286"/>
        </w:trPr>
        <w:tc>
          <w:tcPr>
            <w:tcW w:w="6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gramEnd"/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</w:t>
            </w:r>
          </w:p>
        </w:tc>
      </w:tr>
      <w:tr w:rsidR="00180738" w:rsidRPr="00180738" w:rsidTr="00790551">
        <w:trPr>
          <w:trHeight w:val="1119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after="279" w:line="23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ОСНОВЫ КОМПЛЕКСНОЙ БЕЗОПАСНОСТИ </w:t>
            </w:r>
          </w:p>
          <w:p w:rsidR="00180738" w:rsidRPr="00180738" w:rsidRDefault="00180738" w:rsidP="0018073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  <w:tr w:rsidR="00180738" w:rsidRPr="00180738" w:rsidTr="00790551">
        <w:trPr>
          <w:trHeight w:val="1531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after="278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ЧРЕЗВЫЧАЙНЫЕ СИТУАЦИИ ТЕХНОГЕННОГО ХАРАКТЕРА И БЕЗОПАСНОСТЬ НАСЕЛЕНИЯ  </w:t>
            </w:r>
          </w:p>
          <w:p w:rsidR="00180738" w:rsidRPr="00180738" w:rsidRDefault="00180738" w:rsidP="0018073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  <w:tr w:rsidR="00180738" w:rsidRPr="00180738" w:rsidTr="00790551">
        <w:trPr>
          <w:trHeight w:val="1258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after="282" w:line="231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ОСНОВЫ МЕДИЦИНСКИХ ЗНАНИЙ И ЗДОРОВОГО ОБРАЗА ЖИЗНИ. </w:t>
            </w:r>
          </w:p>
          <w:p w:rsidR="00180738" w:rsidRPr="00180738" w:rsidRDefault="00180738" w:rsidP="0018073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38" w:rsidRPr="00180738" w:rsidRDefault="00180738" w:rsidP="0018073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</w:tr>
    </w:tbl>
    <w:p w:rsidR="00180738" w:rsidRPr="00180738" w:rsidRDefault="00180738" w:rsidP="00180738">
      <w:pPr>
        <w:spacing w:after="34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</w:t>
      </w:r>
    </w:p>
    <w:p w:rsidR="00180738" w:rsidRPr="00180738" w:rsidRDefault="00180738" w:rsidP="00180738">
      <w:pPr>
        <w:spacing w:after="331" w:line="246" w:lineRule="auto"/>
        <w:ind w:left="10" w:right="-15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Содержание обучение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80738" w:rsidRPr="00180738" w:rsidRDefault="00180738" w:rsidP="00180738">
      <w:pPr>
        <w:spacing w:after="32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I. Основы комплексной безопасности  </w:t>
      </w:r>
    </w:p>
    <w:p w:rsidR="00180738" w:rsidRPr="00180738" w:rsidRDefault="00180738" w:rsidP="00180738">
      <w:pPr>
        <w:numPr>
          <w:ilvl w:val="1"/>
          <w:numId w:val="2"/>
        </w:numPr>
        <w:spacing w:after="326" w:line="243" w:lineRule="auto"/>
        <w:ind w:righ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>Пожарная безопасность</w:t>
      </w: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Пожары в жилых и общественных зданиях, причины их возникновения и возможные последствия. Влияние человеческого фактора на причины возникновения пожаров. Соблюдение мер пожарной безопасности в быту. Права и обязанности граждан в области пожарной безопасности. Правила безопасного поведения при пожаре в жилом или общественном здании.             - </w:t>
      </w: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>Безопасность на дорогах</w:t>
      </w: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Причины дорожно-транспортных происшествий и их возможные последствия. Организация дорожного движения. Правила безопасного поведения на дорогах пешеходов и пассажиров. Общие обязанности водителя. Правила безопасного поведения на дороге велосипедиста и водителя мопеда. </w:t>
      </w:r>
    </w:p>
    <w:p w:rsidR="00180738" w:rsidRPr="00180738" w:rsidRDefault="00180738" w:rsidP="00180738">
      <w:pPr>
        <w:numPr>
          <w:ilvl w:val="1"/>
          <w:numId w:val="2"/>
        </w:numPr>
        <w:spacing w:after="326" w:line="243" w:lineRule="auto"/>
        <w:ind w:righ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 xml:space="preserve">Безопасность на водоёмах: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состояния водоёмов в различное время года. Соблюдение правил безопасности при купании в оборудованных и необорудованных местах. Безопасный отдых у воды. Само -  и взаимопомощь терпящих бедствие на воде. </w:t>
      </w:r>
    </w:p>
    <w:p w:rsidR="00180738" w:rsidRPr="00180738" w:rsidRDefault="00180738" w:rsidP="00180738">
      <w:pPr>
        <w:numPr>
          <w:ilvl w:val="1"/>
          <w:numId w:val="2"/>
        </w:numPr>
        <w:spacing w:after="257" w:line="243" w:lineRule="auto"/>
        <w:ind w:righ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 xml:space="preserve">Экология и безопасность: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Загрязнение окружающей природной среды. Понятия о предельно допустимых концентрациях загрязняющих веществ. Мероприятия, проводимые по защите здоровья населения в местах с неблагоприятной экологической обстановкой. </w:t>
      </w:r>
    </w:p>
    <w:p w:rsidR="00180738" w:rsidRPr="00180738" w:rsidRDefault="00180738" w:rsidP="00180738">
      <w:pPr>
        <w:spacing w:after="329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Раздел П. Чрезвычайные ситуации техногенного характера и безопасность населения  </w:t>
      </w:r>
    </w:p>
    <w:p w:rsidR="00180738" w:rsidRPr="00180738" w:rsidRDefault="00180738" w:rsidP="00180738">
      <w:pPr>
        <w:numPr>
          <w:ilvl w:val="1"/>
          <w:numId w:val="2"/>
        </w:numPr>
        <w:spacing w:after="329" w:line="243" w:lineRule="auto"/>
        <w:ind w:righ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lastRenderedPageBreak/>
        <w:t xml:space="preserve">Чрезвычайные ситуации техногенного характера и их последствия: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Общие понятия о чрезвычайных ситуациях техногенного характера. Классификация чрезвычайных ситуаций техногенного характера. Потенциально опасные объекты. Аварии на радиационно-опасных, химически опасных, взрывопожароопасных объектах, на гидротехнических сооружениях, их причины и возможные последствия. </w:t>
      </w:r>
    </w:p>
    <w:p w:rsidR="00180738" w:rsidRPr="00180738" w:rsidRDefault="00180738" w:rsidP="00180738">
      <w:pPr>
        <w:numPr>
          <w:ilvl w:val="1"/>
          <w:numId w:val="2"/>
        </w:numPr>
        <w:tabs>
          <w:tab w:val="left" w:pos="8080"/>
        </w:tabs>
        <w:spacing w:after="279" w:line="243" w:lineRule="auto"/>
        <w:ind w:righ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 xml:space="preserve">Организация защиты населения от последствий аварий техногенного </w:t>
      </w:r>
      <w:proofErr w:type="gramStart"/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 xml:space="preserve">характера: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Защита</w:t>
      </w:r>
      <w:proofErr w:type="gram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населения от чрезвычайных ситуаций техногенного характера, рекомендации населению по безопасному поведению во время чрезвычайных ситуаций. Мониторинг и прогнозирование чрезвычайных ситуаций. Инженерная защита населения и территорий от чрезвычайных ситуациях. Оповещение населения о чрезвычайных ситуациях. Эвакуация населения. Аварийно-спасательные и другие неотложные работы в очагах поражения. </w:t>
      </w:r>
    </w:p>
    <w:p w:rsidR="00180738" w:rsidRPr="00180738" w:rsidRDefault="00180738" w:rsidP="00180738">
      <w:pPr>
        <w:spacing w:after="33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Раздел Ш. Основы медицинских знаний и здорового образа </w:t>
      </w:r>
      <w:proofErr w:type="gramStart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  -</w:t>
      </w:r>
      <w:proofErr w:type="gramEnd"/>
    </w:p>
    <w:p w:rsidR="00180738" w:rsidRPr="00180738" w:rsidRDefault="00180738" w:rsidP="00180738">
      <w:pPr>
        <w:spacing w:after="33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 xml:space="preserve">Основы здорового образа жизни: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Общие понятия о здоровье как основной ценности человека. Индивидуальное здоровье человека, его физическая, духовная и социальная сущность. Репродуктивное здоровье – составляющая здоровья человека и общества. Здоровый образ жизни как необходимое условие сохранения и укрепления здоровья человека и общества. Вредные привычки и их влияние на здоровье.           Основные вредные привычки. Курение, влияние табачного дыма на организм курящего и окружающих. Употребление алкоголя и его влияние на умственное и физическое развитие человека. Наркомания и её отрицательные последствия для здоровья человека. Профилактика вредных привычек. Здоровый образ жизни и безопасность жизнедеятельности. </w:t>
      </w:r>
    </w:p>
    <w:p w:rsidR="00180738" w:rsidRDefault="00180738" w:rsidP="0018073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 xml:space="preserve">Основы медицинских знаний и оказание первой медицинской </w:t>
      </w:r>
      <w:proofErr w:type="gramStart"/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 xml:space="preserve">помощи: </w:t>
      </w:r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Первая</w:t>
      </w:r>
      <w:proofErr w:type="gram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медицинская помощь при неотложных состояниях        Основные правила оказания первой медицинской помощи при различных видах повреждений. Первая медицинская помощь при отравлениях </w:t>
      </w:r>
      <w:proofErr w:type="spellStart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аварийно</w:t>
      </w:r>
      <w:proofErr w:type="spellEnd"/>
      <w:r w:rsidRPr="0018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химически опасными веществами. Первая медицинская помощь при травмах опорно-двигательного аппарата, порядок наложения поддерживающей повязки. Оказание первой медицинской помощи при утоплении. Способы проведения искусственной вентиляции лёгких и непрямого массажа сердца</w:t>
      </w:r>
      <w:r w:rsid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70AAA" w:rsidRDefault="00170AAA" w:rsidP="0018073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0AAA" w:rsidRDefault="00170AAA" w:rsidP="00170AA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07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УЧЕБНО-ТЕМАТИЧЕСКОЕ ПЛАНИРОВАНИЕ</w:t>
      </w:r>
    </w:p>
    <w:p w:rsidR="00170AAA" w:rsidRDefault="00170AAA" w:rsidP="00170AA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 класса</w:t>
      </w:r>
    </w:p>
    <w:p w:rsidR="00170AAA" w:rsidRDefault="00170AAA" w:rsidP="0018073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10065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710"/>
        <w:gridCol w:w="1701"/>
        <w:gridCol w:w="850"/>
        <w:gridCol w:w="3260"/>
        <w:gridCol w:w="3544"/>
      </w:tblGrid>
      <w:tr w:rsidR="00170AAA" w:rsidRPr="00A51778" w:rsidTr="00790551">
        <w:tc>
          <w:tcPr>
            <w:tcW w:w="710" w:type="dxa"/>
            <w:vAlign w:val="center"/>
          </w:tcPr>
          <w:p w:rsidR="00170AAA" w:rsidRPr="00A51778" w:rsidRDefault="00170AAA" w:rsidP="00790551">
            <w:pPr>
              <w:jc w:val="center"/>
              <w:rPr>
                <w:b/>
              </w:rPr>
            </w:pPr>
            <w:r w:rsidRPr="00A51778">
              <w:rPr>
                <w:b/>
              </w:rPr>
              <w:t>№ п/п</w:t>
            </w:r>
          </w:p>
        </w:tc>
        <w:tc>
          <w:tcPr>
            <w:tcW w:w="1701" w:type="dxa"/>
            <w:vAlign w:val="center"/>
          </w:tcPr>
          <w:p w:rsidR="00170AAA" w:rsidRPr="00A51778" w:rsidRDefault="00170AAA" w:rsidP="00790551">
            <w:pPr>
              <w:jc w:val="center"/>
              <w:rPr>
                <w:b/>
              </w:rPr>
            </w:pPr>
            <w:r w:rsidRPr="00A51778">
              <w:rPr>
                <w:b/>
              </w:rPr>
              <w:t>Название темы</w:t>
            </w:r>
          </w:p>
        </w:tc>
        <w:tc>
          <w:tcPr>
            <w:tcW w:w="850" w:type="dxa"/>
            <w:vAlign w:val="center"/>
          </w:tcPr>
          <w:p w:rsidR="00170AAA" w:rsidRPr="00A51778" w:rsidRDefault="00170AAA" w:rsidP="00790551">
            <w:pPr>
              <w:jc w:val="center"/>
              <w:rPr>
                <w:b/>
              </w:rPr>
            </w:pPr>
            <w:r w:rsidRPr="00A51778">
              <w:rPr>
                <w:b/>
              </w:rPr>
              <w:t>Кол-во часов</w:t>
            </w:r>
          </w:p>
        </w:tc>
        <w:tc>
          <w:tcPr>
            <w:tcW w:w="3260" w:type="dxa"/>
            <w:vAlign w:val="center"/>
          </w:tcPr>
          <w:p w:rsidR="00170AAA" w:rsidRPr="00A51778" w:rsidRDefault="00170AAA" w:rsidP="00790551">
            <w:pPr>
              <w:jc w:val="center"/>
              <w:rPr>
                <w:b/>
              </w:rPr>
            </w:pPr>
            <w:r w:rsidRPr="00A51778">
              <w:rPr>
                <w:b/>
              </w:rPr>
              <w:t>Основные изучаемые вопросы темы</w:t>
            </w:r>
          </w:p>
        </w:tc>
        <w:tc>
          <w:tcPr>
            <w:tcW w:w="3544" w:type="dxa"/>
            <w:vAlign w:val="center"/>
          </w:tcPr>
          <w:p w:rsidR="00170AAA" w:rsidRPr="00A51778" w:rsidRDefault="00170AAA" w:rsidP="00790551">
            <w:pPr>
              <w:jc w:val="center"/>
              <w:rPr>
                <w:b/>
              </w:rPr>
            </w:pPr>
            <w:r w:rsidRPr="00A51778">
              <w:rPr>
                <w:b/>
              </w:rPr>
              <w:t>Требования к уровню усвоения материала</w:t>
            </w:r>
          </w:p>
        </w:tc>
      </w:tr>
      <w:tr w:rsidR="00170AAA" w:rsidRPr="00A51778" w:rsidTr="00790551">
        <w:tc>
          <w:tcPr>
            <w:tcW w:w="10065" w:type="dxa"/>
            <w:gridSpan w:val="5"/>
            <w:vAlign w:val="center"/>
          </w:tcPr>
          <w:p w:rsidR="00170AAA" w:rsidRPr="00A51778" w:rsidRDefault="00170AAA" w:rsidP="00790551">
            <w:r w:rsidRPr="00A51778">
              <w:rPr>
                <w:b/>
              </w:rPr>
              <w:t xml:space="preserve">Раздел </w:t>
            </w:r>
            <w:r w:rsidRPr="00A51778">
              <w:rPr>
                <w:b/>
                <w:lang w:val="nn-NO"/>
              </w:rPr>
              <w:t>I</w:t>
            </w:r>
            <w:r w:rsidRPr="00A51778">
              <w:rPr>
                <w:b/>
              </w:rPr>
              <w:t>.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 xml:space="preserve">ОСНОВЫ </w:t>
            </w:r>
            <w:proofErr w:type="gramStart"/>
            <w:r w:rsidRPr="00A51778">
              <w:rPr>
                <w:b/>
              </w:rPr>
              <w:t>БЕЗОПАСНОСТИ  ЛИЧНОСТИ</w:t>
            </w:r>
            <w:proofErr w:type="gramEnd"/>
            <w:r w:rsidRPr="00A51778">
              <w:rPr>
                <w:b/>
              </w:rPr>
              <w:t>, ОБЩЕСТВА И ГОСУДАРСТВА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1.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 xml:space="preserve">Национальная безопасность России в </w:t>
            </w:r>
            <w:r w:rsidRPr="00A51778">
              <w:rPr>
                <w:b/>
              </w:rPr>
              <w:lastRenderedPageBreak/>
              <w:t>мировом сообществе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lastRenderedPageBreak/>
              <w:t>4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t xml:space="preserve">Россия в мировом сообществе. Страны и организации в современном мире, с которыми Россия успешно сотрудничает. </w:t>
            </w:r>
            <w:r w:rsidRPr="00A51778">
              <w:lastRenderedPageBreak/>
              <w:t xml:space="preserve">Значение для России сотрудничества со странами СНГ. Роль молодого поколения России в развитии нашей страны. Национальные интересы России в современном мире и их содержание. Степень влияния каждого человека на национальную безопасность России.  Значение формирования общей культуры населения в области безопасности жизнедеятельности для </w:t>
            </w:r>
            <w:proofErr w:type="gramStart"/>
            <w:r w:rsidRPr="00A51778">
              <w:t>обеспечения  национальной</w:t>
            </w:r>
            <w:proofErr w:type="gramEnd"/>
            <w:r w:rsidRPr="00A51778">
              <w:t xml:space="preserve"> безопасности России</w:t>
            </w:r>
          </w:p>
        </w:tc>
        <w:tc>
          <w:tcPr>
            <w:tcW w:w="3544" w:type="dxa"/>
          </w:tcPr>
          <w:p w:rsidR="00170AAA" w:rsidRPr="00A51778" w:rsidRDefault="00170AAA" w:rsidP="00790551">
            <w:r w:rsidRPr="00A51778">
              <w:rPr>
                <w:b/>
              </w:rPr>
              <w:lastRenderedPageBreak/>
              <w:t>Знать:</w:t>
            </w:r>
            <w:r w:rsidRPr="00A51778">
              <w:t xml:space="preserve"> Страны и организации в современном </w:t>
            </w:r>
            <w:proofErr w:type="gramStart"/>
            <w:r w:rsidRPr="00A51778">
              <w:t>мире,  с</w:t>
            </w:r>
            <w:proofErr w:type="gramEnd"/>
            <w:r w:rsidRPr="00A51778">
              <w:t xml:space="preserve">   которыми Россия успешно сотрудничает.</w:t>
            </w:r>
          </w:p>
          <w:p w:rsidR="00170AAA" w:rsidRPr="00A51778" w:rsidRDefault="00170AAA" w:rsidP="00790551">
            <w:r w:rsidRPr="00A51778">
              <w:lastRenderedPageBreak/>
              <w:t>Степень влияния каждого человека на национальную безопасность России.</w:t>
            </w:r>
          </w:p>
          <w:p w:rsidR="00170AAA" w:rsidRPr="00A51778" w:rsidRDefault="00170AAA" w:rsidP="00790551">
            <w:r w:rsidRPr="00A51778">
              <w:t xml:space="preserve">Влияние определенного поведения каждого человека </w:t>
            </w:r>
            <w:proofErr w:type="gramStart"/>
            <w:r w:rsidRPr="00A51778">
              <w:t>на  национальную</w:t>
            </w:r>
            <w:proofErr w:type="gramEnd"/>
            <w:r w:rsidRPr="00A51778">
              <w:t xml:space="preserve"> безопасность России.</w:t>
            </w:r>
          </w:p>
          <w:p w:rsidR="00170AAA" w:rsidRPr="00A51778" w:rsidRDefault="00170AAA" w:rsidP="00790551">
            <w:r w:rsidRPr="00A51778">
              <w:t>Формирование общей культуры населения в области безопасности жизнедеятельности.</w:t>
            </w:r>
            <w:r w:rsidRPr="00A51778">
              <w:rPr>
                <w:b/>
              </w:rPr>
              <w:br/>
              <w:t>Уметь:</w:t>
            </w:r>
            <w:r w:rsidRPr="00A51778">
              <w:rPr>
                <w:color w:val="000000"/>
              </w:rPr>
              <w:t xml:space="preserve"> Умение работать с учебником, выделять главное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color w:val="000000"/>
              </w:rPr>
              <w:t>Умение анализировать и делать выводы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lastRenderedPageBreak/>
              <w:t>2.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Чрезвычайные ситуации природного и техногенного характера как угроза национальной безопасности России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3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pStyle w:val="a5"/>
              <w:spacing w:after="0"/>
              <w:ind w:left="-108" w:firstLine="108"/>
            </w:pPr>
            <w:r w:rsidRPr="00A51778">
              <w:t>Опасные и 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ситуаций для жизнедеятельности человека.</w:t>
            </w:r>
          </w:p>
          <w:p w:rsidR="00170AAA" w:rsidRPr="00A51778" w:rsidRDefault="00170AAA" w:rsidP="00790551">
            <w:pPr>
              <w:ind w:left="-108" w:firstLine="108"/>
            </w:pPr>
            <w:r w:rsidRPr="00A51778">
              <w:t>Чрезвычайные ситуации природного характера, их причины и последствия.</w:t>
            </w:r>
          </w:p>
          <w:p w:rsidR="00170AAA" w:rsidRPr="00A51778" w:rsidRDefault="00170AAA" w:rsidP="00790551">
            <w:pPr>
              <w:ind w:left="-108" w:firstLine="108"/>
            </w:pPr>
            <w:r w:rsidRPr="00A51778">
              <w:t>Чрезвычайные ситуации техногенного характера, их причины и последствия.</w:t>
            </w:r>
          </w:p>
          <w:p w:rsidR="00170AAA" w:rsidRPr="00A51778" w:rsidRDefault="00170AAA" w:rsidP="00790551">
            <w:pPr>
              <w:ind w:left="-108" w:firstLine="108"/>
              <w:rPr>
                <w:b/>
              </w:rPr>
            </w:pPr>
          </w:p>
        </w:tc>
        <w:tc>
          <w:tcPr>
            <w:tcW w:w="3544" w:type="dxa"/>
          </w:tcPr>
          <w:p w:rsidR="00170AAA" w:rsidRPr="00A51778" w:rsidRDefault="00170AAA" w:rsidP="00790551">
            <w:r w:rsidRPr="00A51778">
              <w:rPr>
                <w:b/>
              </w:rPr>
              <w:t>Знать:</w:t>
            </w:r>
            <w:r w:rsidRPr="00A51778">
              <w:t xml:space="preserve"> Классификация Ч.С., основные причины увеличения их числа.</w:t>
            </w:r>
          </w:p>
          <w:p w:rsidR="00170AAA" w:rsidRPr="00A51778" w:rsidRDefault="00170AAA" w:rsidP="00790551">
            <w:r w:rsidRPr="00A51778">
              <w:t>Ч.С. природного характера, их причины и последствия</w:t>
            </w:r>
            <w:r w:rsidRPr="00A51778">
              <w:rPr>
                <w:b/>
              </w:rPr>
              <w:br/>
              <w:t>Уметь:</w:t>
            </w:r>
            <w:r w:rsidRPr="00A51778">
              <w:rPr>
                <w:color w:val="000000"/>
              </w:rPr>
              <w:t xml:space="preserve"> Умение анализировать и делать выводы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color w:val="000000"/>
              </w:rPr>
              <w:t>Умение работать с учебником, выделять главное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3.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Современный комплекс проблем безопасности социального характера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3</w:t>
            </w:r>
          </w:p>
        </w:tc>
        <w:tc>
          <w:tcPr>
            <w:tcW w:w="3260" w:type="dxa"/>
          </w:tcPr>
          <w:p w:rsidR="00170AAA" w:rsidRPr="00A51778" w:rsidRDefault="00170AAA" w:rsidP="00790551">
            <w:r w:rsidRPr="00A51778">
              <w:t>Военные угрозы национальной безопасности России. Внешние и внутренние угрозы национальной безопасности России. Роль Вооруженных Сил России в обеспечении национальной безопасности страны.</w:t>
            </w:r>
          </w:p>
          <w:p w:rsidR="00170AAA" w:rsidRPr="00A51778" w:rsidRDefault="00170AAA" w:rsidP="00790551">
            <w:r w:rsidRPr="00A51778">
              <w:t>Международный терроризм – угроза национальной безопасности России.</w:t>
            </w:r>
          </w:p>
          <w:p w:rsidR="00170AAA" w:rsidRPr="00A51778" w:rsidRDefault="00170AAA" w:rsidP="00790551">
            <w:r w:rsidRPr="00A51778">
              <w:t>Наркобизнес как разновидность проявления международного терроризма.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3544" w:type="dxa"/>
          </w:tcPr>
          <w:p w:rsidR="00170AAA" w:rsidRPr="00A51778" w:rsidRDefault="00170AAA" w:rsidP="00790551">
            <w:r w:rsidRPr="00A51778">
              <w:rPr>
                <w:b/>
              </w:rPr>
              <w:t>Знать:</w:t>
            </w:r>
            <w:r w:rsidRPr="00A51778">
              <w:t xml:space="preserve"> Основные правила </w:t>
            </w:r>
            <w:proofErr w:type="gramStart"/>
            <w:r w:rsidRPr="00A51778">
              <w:t>поведения ,</w:t>
            </w:r>
            <w:proofErr w:type="gramEnd"/>
            <w:r w:rsidRPr="00A51778">
              <w:t xml:space="preserve"> если вас захватили в заложники.</w:t>
            </w:r>
          </w:p>
          <w:p w:rsidR="00170AAA" w:rsidRPr="00A51778" w:rsidRDefault="00170AAA" w:rsidP="00790551">
            <w:r w:rsidRPr="00A51778">
              <w:rPr>
                <w:b/>
              </w:rPr>
              <w:t>Уметь:</w:t>
            </w:r>
            <w:r w:rsidRPr="00A51778">
              <w:rPr>
                <w:color w:val="000000"/>
              </w:rPr>
              <w:t xml:space="preserve"> Умение анализировать и делать выводы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color w:val="000000"/>
              </w:rPr>
              <w:t>Умение работать с учебником, выделять главное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4.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Обеспечение личной безопасности при угрозе террористического акта</w:t>
            </w: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2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ind w:left="284" w:firstLine="425"/>
            </w:pPr>
          </w:p>
        </w:tc>
        <w:tc>
          <w:tcPr>
            <w:tcW w:w="3544" w:type="dxa"/>
          </w:tcPr>
          <w:p w:rsidR="00170AAA" w:rsidRPr="00A51778" w:rsidRDefault="00170AAA" w:rsidP="00790551">
            <w:pPr>
              <w:rPr>
                <w:b/>
              </w:rPr>
            </w:pP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5.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Организационные основы по защите населения страны от чрезвычайных ситуаций мирного и военного времени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lastRenderedPageBreak/>
              <w:t>3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ind w:left="34"/>
            </w:pPr>
            <w:r w:rsidRPr="00A51778">
              <w:t>Единая государственная система предупреждения и ликвидации чрезвычайных ситуаций (РЧРС). Основные задачи, решаемые РЧРС по защите населения страны от чрезвычайных ситуаций природного и техногенного характера.</w:t>
            </w:r>
          </w:p>
          <w:p w:rsidR="00170AAA" w:rsidRPr="00A51778" w:rsidRDefault="00170AAA" w:rsidP="00790551">
            <w:pPr>
              <w:ind w:left="34"/>
            </w:pPr>
            <w:r w:rsidRPr="00A51778">
              <w:t xml:space="preserve">Гражданская оборона как составная часть национальной </w:t>
            </w:r>
            <w:r w:rsidRPr="00A51778">
              <w:lastRenderedPageBreak/>
              <w:t>безопасности обороноспособности страны. Основные факторы, определяющие развитие гражданской обороны в настоящее время.</w:t>
            </w:r>
          </w:p>
          <w:p w:rsidR="00170AAA" w:rsidRPr="00A51778" w:rsidRDefault="00170AAA" w:rsidP="00790551">
            <w:pPr>
              <w:ind w:left="34"/>
            </w:pPr>
            <w:r w:rsidRPr="00A51778">
              <w:t>МЧС России – федеральный орган управления в области защиты населения и территорий от чрезвычайных ситуаций. Роль МЧС России в формировании культуры в области безопасности жизнедеятельности населения страны.</w:t>
            </w:r>
          </w:p>
          <w:p w:rsidR="00170AAA" w:rsidRPr="00A51778" w:rsidRDefault="00170AAA" w:rsidP="00790551">
            <w:pPr>
              <w:ind w:left="34"/>
              <w:rPr>
                <w:b/>
              </w:rPr>
            </w:pPr>
          </w:p>
        </w:tc>
        <w:tc>
          <w:tcPr>
            <w:tcW w:w="3544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lastRenderedPageBreak/>
              <w:t>Знать:</w:t>
            </w:r>
            <w:r w:rsidRPr="00A51778">
              <w:t xml:space="preserve"> Нормативно-правовые акты по защите населения от ЧС в мирное и военное время. Задачи и основные направления работы РСЧС и МЧС</w:t>
            </w:r>
          </w:p>
          <w:p w:rsidR="00170AAA" w:rsidRPr="00A51778" w:rsidRDefault="00170AAA" w:rsidP="00790551">
            <w:r w:rsidRPr="00A51778">
              <w:rPr>
                <w:b/>
              </w:rPr>
              <w:t>Уметь:</w:t>
            </w:r>
            <w:r w:rsidRPr="00A51778">
              <w:rPr>
                <w:color w:val="000000"/>
              </w:rPr>
              <w:t xml:space="preserve"> Умение анализировать и делать выводы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color w:val="000000"/>
              </w:rPr>
              <w:t>Умение работать с учебником, выделять главное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lastRenderedPageBreak/>
              <w:t>6.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Основные мероприятия, проводимые в Российской Федерации, по защите населения от чрезвычайных ситуаций мирного и военного времени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5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ind w:firstLine="34"/>
            </w:pPr>
            <w:r w:rsidRPr="00A51778">
              <w:t xml:space="preserve">Мониторинг и прогнозирование чрезвычайных ситуаций. Основное предназначение проведения мониторинга и </w:t>
            </w:r>
            <w:proofErr w:type="gramStart"/>
            <w:r w:rsidRPr="00A51778">
              <w:t>прогнозирования  чрезвычайных</w:t>
            </w:r>
            <w:proofErr w:type="gramEnd"/>
            <w:r w:rsidRPr="00A51778">
              <w:t xml:space="preserve"> ситуаций.</w:t>
            </w:r>
          </w:p>
          <w:p w:rsidR="00170AAA" w:rsidRPr="00A51778" w:rsidRDefault="00170AAA" w:rsidP="00790551">
            <w:pPr>
              <w:ind w:firstLine="34"/>
            </w:pPr>
            <w:r w:rsidRPr="00A51778">
              <w:t>Инженерная защита населения и территорий от чрезвычайных ситуаций.</w:t>
            </w:r>
          </w:p>
          <w:p w:rsidR="00170AAA" w:rsidRPr="00A51778" w:rsidRDefault="00170AAA" w:rsidP="00790551">
            <w:pPr>
              <w:ind w:firstLine="34"/>
            </w:pPr>
            <w:r w:rsidRPr="00A51778">
              <w:t>Оповещение населения о чрезвычайных ситуациях. Централизованная система оповещения населения о чрезвычайных ситуациях, единая дежурно-диспетчерская служба на базе телефона 01. Создание локальных и автоматизированных систем оповещения.</w:t>
            </w:r>
          </w:p>
          <w:p w:rsidR="00170AAA" w:rsidRPr="00A51778" w:rsidRDefault="00170AAA" w:rsidP="00790551">
            <w:pPr>
              <w:ind w:firstLine="34"/>
            </w:pPr>
            <w:r w:rsidRPr="00A51778">
              <w:t>Эвакуация населения. 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городов. Заблаговременные мероприятия, проводимые человеком при подготовке к эвакуации.</w:t>
            </w:r>
          </w:p>
          <w:p w:rsidR="00170AAA" w:rsidRPr="00A51778" w:rsidRDefault="00170AAA" w:rsidP="00790551">
            <w:pPr>
              <w:ind w:firstLine="34"/>
            </w:pPr>
            <w:r w:rsidRPr="00A51778">
              <w:t>Аварийно-спасательные и другие неотложные работы в очагах поражения.</w:t>
            </w:r>
          </w:p>
          <w:p w:rsidR="00170AAA" w:rsidRPr="00A51778" w:rsidRDefault="00170AAA" w:rsidP="00790551">
            <w:pPr>
              <w:ind w:firstLine="34"/>
              <w:rPr>
                <w:b/>
              </w:rPr>
            </w:pPr>
          </w:p>
        </w:tc>
        <w:tc>
          <w:tcPr>
            <w:tcW w:w="3544" w:type="dxa"/>
          </w:tcPr>
          <w:p w:rsidR="00170AAA" w:rsidRPr="00A51778" w:rsidRDefault="00170AAA" w:rsidP="00790551">
            <w:r w:rsidRPr="00A51778">
              <w:rPr>
                <w:b/>
              </w:rPr>
              <w:t>Знать:</w:t>
            </w:r>
            <w:r w:rsidRPr="00A51778">
              <w:t xml:space="preserve"> Инженерные сооружения для защиты населения. Система оповещения, Сигнал «Внимание всем»</w:t>
            </w:r>
          </w:p>
          <w:p w:rsidR="00170AAA" w:rsidRPr="00A51778" w:rsidRDefault="00170AAA" w:rsidP="00790551">
            <w:r w:rsidRPr="00A51778">
              <w:t>Эвакуация, план эвакуации учреждения,</w:t>
            </w:r>
          </w:p>
          <w:p w:rsidR="00170AAA" w:rsidRPr="00A51778" w:rsidRDefault="00170AAA" w:rsidP="00790551">
            <w:pPr>
              <w:rPr>
                <w:b/>
              </w:rPr>
            </w:pPr>
            <w:proofErr w:type="gramStart"/>
            <w:r w:rsidRPr="00A51778">
              <w:t>средства</w:t>
            </w:r>
            <w:proofErr w:type="gramEnd"/>
            <w:r w:rsidRPr="00A51778">
              <w:t xml:space="preserve"> индивидуальной защиты</w:t>
            </w:r>
            <w:r w:rsidRPr="00A51778">
              <w:rPr>
                <w:b/>
              </w:rPr>
              <w:t xml:space="preserve"> </w:t>
            </w:r>
          </w:p>
          <w:p w:rsidR="00170AAA" w:rsidRPr="00A51778" w:rsidRDefault="00170AAA" w:rsidP="00790551">
            <w:r w:rsidRPr="00A51778">
              <w:rPr>
                <w:b/>
              </w:rPr>
              <w:t>Уметь:</w:t>
            </w:r>
            <w:r w:rsidRPr="00A51778">
              <w:t xml:space="preserve"> </w:t>
            </w:r>
            <w:r w:rsidRPr="00A51778">
              <w:rPr>
                <w:color w:val="000000"/>
              </w:rPr>
              <w:t>Умение анализировать и делать выводы</w:t>
            </w:r>
          </w:p>
          <w:p w:rsidR="00170AAA" w:rsidRPr="00A51778" w:rsidRDefault="00170AAA" w:rsidP="00790551">
            <w:r w:rsidRPr="00A51778">
              <w:t>Действовать при угрозе нападения, при оповещения о химическом заражении, в очаге инфекционного заболевания, при оповещении о радиоактивном заражении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t>Применять правила эвакуации, использование различных укрытий и защитных сооружений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7.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 xml:space="preserve">Основы государственной политики по организации борьбы с терроризмом и наркобизнесом     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4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ind w:firstLine="34"/>
            </w:pPr>
            <w:r w:rsidRPr="00A51778">
              <w:t>Виды террористических акций, их цели и способы осуществления.</w:t>
            </w:r>
          </w:p>
          <w:p w:rsidR="00170AAA" w:rsidRPr="00A51778" w:rsidRDefault="00170AAA" w:rsidP="00790551">
            <w:pPr>
              <w:ind w:firstLine="34"/>
            </w:pPr>
            <w:r w:rsidRPr="00A51778">
              <w:t>Подразделение терроризма по видам в зависимости от целей, которые преследуют преступники. Международный терроризм и его основные особенности.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34"/>
            </w:pPr>
            <w:r w:rsidRPr="00A51778">
              <w:t xml:space="preserve">Законодательная и нормативно-правовая база по организации борьбы с терроризмом. Основные органы федеральной исполнительной власти, непосредственно осуществляющие борьбу с </w:t>
            </w:r>
            <w:r w:rsidRPr="00A51778">
              <w:lastRenderedPageBreak/>
              <w:t xml:space="preserve">терроризмом. Основные задачи гражданской обороны по защите населения от террористических актов.  </w:t>
            </w:r>
          </w:p>
          <w:p w:rsidR="00170AAA" w:rsidRPr="00A51778" w:rsidRDefault="00170AAA" w:rsidP="00790551">
            <w:pPr>
              <w:ind w:firstLine="34"/>
            </w:pPr>
            <w:r w:rsidRPr="00A51778">
              <w:t xml:space="preserve">Система </w:t>
            </w:r>
            <w:proofErr w:type="gramStart"/>
            <w:r w:rsidRPr="00A51778">
              <w:t>борьбы  с</w:t>
            </w:r>
            <w:proofErr w:type="gramEnd"/>
            <w:r w:rsidRPr="00A51778">
              <w:t xml:space="preserve"> терроризмом. Существующие в мировой практике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</w:t>
            </w:r>
          </w:p>
          <w:p w:rsidR="00170AAA" w:rsidRPr="00A51778" w:rsidRDefault="00170AAA" w:rsidP="00790551">
            <w:pPr>
              <w:ind w:firstLine="34"/>
            </w:pPr>
            <w:r w:rsidRPr="00A51778">
              <w:t xml:space="preserve">Правила поведения при угрозе террористического акта.   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34"/>
            </w:pPr>
            <w:r w:rsidRPr="00A51778">
              <w:t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наркотических средств.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34"/>
            </w:pPr>
            <w:r w:rsidRPr="00A51778">
              <w:t>Профилактика наркомании.</w:t>
            </w:r>
          </w:p>
          <w:p w:rsidR="00170AAA" w:rsidRPr="00A51778" w:rsidRDefault="00170AAA" w:rsidP="00790551">
            <w:pPr>
              <w:ind w:firstLine="34"/>
              <w:rPr>
                <w:b/>
              </w:rPr>
            </w:pPr>
          </w:p>
        </w:tc>
        <w:tc>
          <w:tcPr>
            <w:tcW w:w="3544" w:type="dxa"/>
          </w:tcPr>
          <w:p w:rsidR="00170AAA" w:rsidRPr="00A51778" w:rsidRDefault="00170AAA" w:rsidP="00790551">
            <w:r w:rsidRPr="00A51778">
              <w:rPr>
                <w:b/>
              </w:rPr>
              <w:lastRenderedPageBreak/>
              <w:t>Знать:</w:t>
            </w:r>
            <w:r w:rsidRPr="00A51778">
              <w:t xml:space="preserve"> Основные задачи ГО по защите населения от террористических актов.</w:t>
            </w:r>
          </w:p>
          <w:p w:rsidR="00170AAA" w:rsidRPr="00A51778" w:rsidRDefault="00170AAA" w:rsidP="00790551">
            <w:r w:rsidRPr="00A51778">
              <w:t>Уголовная ответственность, предусмотренная за участие в террористической деятельности</w:t>
            </w:r>
          </w:p>
          <w:p w:rsidR="00170AAA" w:rsidRPr="00A51778" w:rsidRDefault="00170AAA" w:rsidP="00790551">
            <w:r w:rsidRPr="00A51778">
              <w:t>Правила поведения при угрозе террористического акта.</w:t>
            </w:r>
          </w:p>
          <w:p w:rsidR="00170AAA" w:rsidRPr="00A51778" w:rsidRDefault="00170AAA" w:rsidP="00790551">
            <w:r w:rsidRPr="00A51778">
              <w:t>Наказания, применяемые в России для борьбы с наркоманией</w:t>
            </w:r>
          </w:p>
          <w:p w:rsidR="00170AAA" w:rsidRPr="00A51778" w:rsidRDefault="00170AAA" w:rsidP="00790551">
            <w:r w:rsidRPr="00A51778">
              <w:t>Профилактика наркомании.</w:t>
            </w:r>
            <w:r w:rsidRPr="00A51778">
              <w:rPr>
                <w:b/>
              </w:rPr>
              <w:br/>
              <w:t>Уметь:</w:t>
            </w:r>
            <w:r w:rsidRPr="00A51778">
              <w:rPr>
                <w:color w:val="000000"/>
              </w:rPr>
              <w:t xml:space="preserve"> Умение работать с учебником, выделять главное</w:t>
            </w:r>
          </w:p>
          <w:p w:rsidR="00170AAA" w:rsidRPr="00A51778" w:rsidRDefault="00170AAA" w:rsidP="00790551">
            <w:r w:rsidRPr="00A51778">
              <w:rPr>
                <w:color w:val="000000"/>
              </w:rPr>
              <w:t>Умение анализировать и делать выводы</w:t>
            </w:r>
          </w:p>
          <w:p w:rsidR="00170AAA" w:rsidRPr="00A51778" w:rsidRDefault="00170AAA" w:rsidP="00790551">
            <w:r w:rsidRPr="00A51778">
              <w:t xml:space="preserve">Правила безопасного поведения в случае возникновения пожара </w:t>
            </w:r>
            <w:proofErr w:type="gramStart"/>
            <w:r w:rsidRPr="00A51778">
              <w:t>и  в</w:t>
            </w:r>
            <w:proofErr w:type="gramEnd"/>
            <w:r w:rsidRPr="00A51778">
              <w:t xml:space="preserve"> </w:t>
            </w:r>
            <w:r w:rsidRPr="00A51778">
              <w:lastRenderedPageBreak/>
              <w:t>случае возникновения террористического акта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</w:tr>
      <w:tr w:rsidR="00170AAA" w:rsidRPr="00A51778" w:rsidTr="00790551">
        <w:tc>
          <w:tcPr>
            <w:tcW w:w="10065" w:type="dxa"/>
            <w:gridSpan w:val="5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A51778">
              <w:rPr>
                <w:b/>
              </w:rPr>
              <w:lastRenderedPageBreak/>
              <w:t xml:space="preserve">Раздел </w:t>
            </w:r>
            <w:r w:rsidRPr="00A51778">
              <w:rPr>
                <w:b/>
                <w:lang w:val="nn-NO"/>
              </w:rPr>
              <w:t>II</w:t>
            </w:r>
            <w:r w:rsidRPr="00A51778">
              <w:rPr>
                <w:b/>
              </w:rPr>
              <w:t>.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  <w:rPr>
                <w:b/>
              </w:rPr>
            </w:pPr>
            <w:r w:rsidRPr="00A51778">
              <w:rPr>
                <w:b/>
              </w:rPr>
              <w:t>ОСНОВЫ МЕДИЦИНСКИХ ЗНАНИЙ И ЗДОРОВОГО ОБРАЗА ЖИЗНИ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8.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A51778">
              <w:rPr>
                <w:b/>
              </w:rPr>
              <w:t>Основы здорового образа жизни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3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t xml:space="preserve">Здоровье человека </w:t>
            </w:r>
            <w:proofErr w:type="gramStart"/>
            <w:r w:rsidRPr="00A51778">
              <w:t>как  индивидуальная</w:t>
            </w:r>
            <w:proofErr w:type="gramEnd"/>
            <w:r w:rsidRPr="00A51778">
              <w:t>, так и общественная ценность. Определение, данное здоровью в Уставе Всемирной организации здравоохранения (ВОЗ). Основные факторы, оказывающие существенное влияние на здоровье человека. Взаимосвязь, существующая между духовной, физической и социальной составляющими здоровья человека.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t>Здоровый образ жизни и его составляющие. Роль здорового образа жизни в формировании у человека общей культуры в области безопасности жизнедеятельности.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lastRenderedPageBreak/>
              <w:t>Репродуктивное здоровье населения и национальная безопасность России.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3544" w:type="dxa"/>
          </w:tcPr>
          <w:p w:rsidR="00170AAA" w:rsidRPr="00A51778" w:rsidRDefault="00170AAA" w:rsidP="00790551">
            <w:r w:rsidRPr="00A51778">
              <w:rPr>
                <w:b/>
              </w:rPr>
              <w:lastRenderedPageBreak/>
              <w:t>Знать:</w:t>
            </w:r>
            <w:r w:rsidRPr="00A51778">
              <w:t xml:space="preserve"> </w:t>
            </w:r>
            <w:proofErr w:type="gramStart"/>
            <w:r w:rsidRPr="00A51778">
              <w:t>Здоровье,  ЗОЖ</w:t>
            </w:r>
            <w:proofErr w:type="gramEnd"/>
            <w:r w:rsidRPr="00A51778">
              <w:t>, факторы, определяющие состояние индивидуального здоровья</w:t>
            </w:r>
          </w:p>
          <w:p w:rsidR="00170AAA" w:rsidRPr="00A51778" w:rsidRDefault="00170AAA" w:rsidP="00790551">
            <w:r w:rsidRPr="00A51778">
              <w:t>Физическое здоровье, гигиены, изменения в подростковом возрасте, духовное здоровье, акселерация</w:t>
            </w:r>
            <w:r w:rsidRPr="00A51778">
              <w:rPr>
                <w:b/>
              </w:rPr>
              <w:br/>
              <w:t>Уметь:</w:t>
            </w:r>
            <w:r w:rsidRPr="00A51778">
              <w:t xml:space="preserve"> Иметь представление об основных положениях здорового образа жизни</w:t>
            </w:r>
          </w:p>
          <w:p w:rsidR="00170AAA" w:rsidRPr="00A51778" w:rsidRDefault="00170AAA" w:rsidP="00790551">
            <w:r w:rsidRPr="00A51778">
              <w:t>Отрабатывать навыки личной гигиены, занятие физкультурой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t>Укреплять здоровье, восстанавливать душевное равновесие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lastRenderedPageBreak/>
              <w:t>9.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A51778">
              <w:rPr>
                <w:b/>
              </w:rPr>
              <w:t>Факторы, разрушающие репродуктивное здоровье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3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t>Ранние половые связи и их последствия.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t>Инфекции, передаваемые половым путем. Понятие о ВИЧ-инфекции и СПИДе.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3544" w:type="dxa"/>
          </w:tcPr>
          <w:p w:rsidR="00170AAA" w:rsidRPr="00A51778" w:rsidRDefault="00170AAA" w:rsidP="00790551">
            <w:r w:rsidRPr="00A51778">
              <w:rPr>
                <w:b/>
              </w:rPr>
              <w:t>Знать:</w:t>
            </w:r>
            <w:r w:rsidRPr="00A51778">
              <w:t xml:space="preserve"> Ранние половые связи и их последствия.</w:t>
            </w:r>
          </w:p>
          <w:p w:rsidR="00170AAA" w:rsidRPr="00A51778" w:rsidRDefault="00170AAA" w:rsidP="00790551">
            <w:r w:rsidRPr="00A51778">
              <w:t>Инфекции, передаваемые половым путем.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t>Понятие о ВИЧ- инфекции и СПИДе</w:t>
            </w:r>
            <w:r w:rsidRPr="00A51778">
              <w:rPr>
                <w:b/>
              </w:rPr>
              <w:br/>
              <w:t>Уметь:</w:t>
            </w:r>
            <w:r w:rsidRPr="00A51778">
              <w:rPr>
                <w:color w:val="000000"/>
              </w:rPr>
              <w:t xml:space="preserve"> Умение работать с учебником, выделять главное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10.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A51778">
              <w:rPr>
                <w:b/>
              </w:rPr>
              <w:t>Правовые основы сохранения и укрепления репродуктивного здоровья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3</w:t>
            </w:r>
          </w:p>
        </w:tc>
        <w:tc>
          <w:tcPr>
            <w:tcW w:w="3260" w:type="dxa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t>Брак и семья. Роль семьи в воспроизводстве населения страны. Основные функции семьи. Влияние культуры общения мужчины и женщины на создание благополучной семьи.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t>Семья и здоровый образ жизни человека. Роль семьи в формировании здорового образа жизни.</w:t>
            </w:r>
          </w:p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t>Основные положения Семейного кодекса РФ.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3544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Знать:</w:t>
            </w:r>
            <w:r w:rsidRPr="00A51778">
              <w:t xml:space="preserve"> Основные положении Семейного кодекса РФ</w:t>
            </w:r>
            <w:r w:rsidRPr="00A51778">
              <w:rPr>
                <w:b/>
              </w:rPr>
              <w:br/>
              <w:t>Уметь:</w:t>
            </w:r>
            <w:r w:rsidRPr="00A51778">
              <w:rPr>
                <w:color w:val="000000"/>
              </w:rPr>
              <w:t xml:space="preserve"> </w:t>
            </w:r>
            <w:proofErr w:type="gramStart"/>
            <w:r w:rsidRPr="00A51778">
              <w:rPr>
                <w:color w:val="000000"/>
              </w:rPr>
              <w:t>применение  основных</w:t>
            </w:r>
            <w:proofErr w:type="gramEnd"/>
            <w:r w:rsidRPr="00A51778">
              <w:rPr>
                <w:color w:val="000000"/>
              </w:rPr>
              <w:t xml:space="preserve"> понятий</w:t>
            </w:r>
          </w:p>
        </w:tc>
      </w:tr>
      <w:tr w:rsidR="00170AAA" w:rsidRPr="00A51778" w:rsidTr="00790551">
        <w:tc>
          <w:tcPr>
            <w:tcW w:w="710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>11.</w:t>
            </w:r>
          </w:p>
        </w:tc>
        <w:tc>
          <w:tcPr>
            <w:tcW w:w="1701" w:type="dxa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/>
              <w:rPr>
                <w:b/>
              </w:rPr>
            </w:pPr>
            <w:r w:rsidRPr="00A51778">
              <w:rPr>
                <w:b/>
              </w:rPr>
              <w:t>Основы медицинских знаний и оказание первой медицинской помощи</w:t>
            </w:r>
          </w:p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850" w:type="dxa"/>
          </w:tcPr>
          <w:p w:rsidR="00170AAA" w:rsidRPr="00A51778" w:rsidRDefault="00170AAA" w:rsidP="00790551">
            <w:pPr>
              <w:rPr>
                <w:b/>
              </w:rPr>
            </w:pPr>
          </w:p>
        </w:tc>
        <w:tc>
          <w:tcPr>
            <w:tcW w:w="3260" w:type="dxa"/>
          </w:tcPr>
          <w:p w:rsidR="00170AAA" w:rsidRPr="00A51778" w:rsidRDefault="00170AAA" w:rsidP="00790551">
            <w:pPr>
              <w:pStyle w:val="2"/>
              <w:spacing w:after="0" w:line="240" w:lineRule="auto"/>
              <w:ind w:left="0" w:firstLine="425"/>
            </w:pPr>
            <w:r w:rsidRPr="00A51778">
              <w:t>Первая медицинская помощь при массовых поражениях.</w:t>
            </w:r>
          </w:p>
          <w:p w:rsidR="00170AAA" w:rsidRPr="00A51778" w:rsidRDefault="00170AAA" w:rsidP="00790551">
            <w:pPr>
              <w:rPr>
                <w:b/>
              </w:rPr>
            </w:pPr>
            <w:r w:rsidRPr="00A51778">
              <w:t xml:space="preserve">Первая медицинская помощь при передозировке </w:t>
            </w:r>
            <w:proofErr w:type="spellStart"/>
            <w:r w:rsidRPr="00A51778">
              <w:t>психоактивных</w:t>
            </w:r>
            <w:proofErr w:type="spellEnd"/>
            <w:r w:rsidRPr="00A51778">
              <w:t xml:space="preserve"> веществ</w:t>
            </w:r>
          </w:p>
        </w:tc>
        <w:tc>
          <w:tcPr>
            <w:tcW w:w="3544" w:type="dxa"/>
          </w:tcPr>
          <w:p w:rsidR="00170AAA" w:rsidRPr="00A51778" w:rsidRDefault="00170AAA" w:rsidP="00790551">
            <w:pPr>
              <w:rPr>
                <w:b/>
              </w:rPr>
            </w:pPr>
            <w:r w:rsidRPr="00A51778">
              <w:rPr>
                <w:b/>
              </w:rPr>
              <w:t xml:space="preserve">Знать: </w:t>
            </w:r>
            <w:r w:rsidRPr="00A51778">
              <w:t xml:space="preserve">признаки применения </w:t>
            </w:r>
            <w:proofErr w:type="spellStart"/>
            <w:r w:rsidRPr="00A51778">
              <w:t>психоактивных</w:t>
            </w:r>
            <w:proofErr w:type="spellEnd"/>
            <w:r w:rsidRPr="00A51778">
              <w:t xml:space="preserve"> веществ</w:t>
            </w:r>
            <w:r w:rsidRPr="00A51778">
              <w:rPr>
                <w:b/>
              </w:rPr>
              <w:br/>
              <w:t>Уметь:</w:t>
            </w:r>
            <w:r w:rsidRPr="00A51778">
              <w:rPr>
                <w:color w:val="000000"/>
              </w:rPr>
              <w:t xml:space="preserve"> Умение работать с учебником, выделять главное</w:t>
            </w:r>
          </w:p>
        </w:tc>
      </w:tr>
    </w:tbl>
    <w:p w:rsidR="00170AAA" w:rsidRPr="00A51778" w:rsidRDefault="00170AAA" w:rsidP="00170AAA">
      <w:pPr>
        <w:tabs>
          <w:tab w:val="left" w:pos="4290"/>
          <w:tab w:val="left" w:pos="6480"/>
        </w:tabs>
        <w:spacing w:line="360" w:lineRule="auto"/>
      </w:pPr>
    </w:p>
    <w:p w:rsidR="00170AAA" w:rsidRPr="00170AAA" w:rsidRDefault="00170AAA" w:rsidP="00170AAA">
      <w:pPr>
        <w:spacing w:after="33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</w:t>
      </w:r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ТРЕБОВАНИЯ К УРОВНЮ ПОДГОТОВКИ УЧАЩИХСЯ 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70AAA" w:rsidRPr="00170AAA" w:rsidRDefault="00170AAA" w:rsidP="00170AAA">
      <w:pPr>
        <w:spacing w:after="311" w:line="472" w:lineRule="auto"/>
        <w:ind w:left="-5" w:right="10489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здорового образа жизни; факторы, укрепляющие и разрушающие здоровье; вредные привычки и правила их профилактики;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безопасного поведения в чрезвычайных ситуациях социального, природного и техногенного характера; </w:t>
      </w:r>
    </w:p>
    <w:p w:rsidR="00170AAA" w:rsidRPr="00170AAA" w:rsidRDefault="00170AAA" w:rsidP="00170AAA">
      <w:pPr>
        <w:numPr>
          <w:ilvl w:val="0"/>
          <w:numId w:val="3"/>
        </w:numPr>
        <w:spacing w:after="303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безопасного поведения в природной среде: ориентирование на местности, подача сигналов бедствия, добывание огня, воды и пищи, сооружение временного укрытия; </w:t>
      </w:r>
    </w:p>
    <w:p w:rsidR="00170AAA" w:rsidRPr="00170AAA" w:rsidRDefault="00170AAA" w:rsidP="00170AAA">
      <w:pPr>
        <w:spacing w:after="326" w:line="246" w:lineRule="auto"/>
        <w:ind w:left="-5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proofErr w:type="gramStart"/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уметь</w:t>
      </w:r>
      <w:proofErr w:type="gramEnd"/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действовать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возникновении пожара в жилище и использовать подручные средства для ликвидации очагов возгорания;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правила поведения на воде и оказывать помощь утопающему;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первую медицинскую помощь при ожогах, отморожениях, ушибах, кровотечениях;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средствами индивидуальной защиты (противогазом, респиратором, ватно-марлевой повязкой, домашней медицинской аптечкой) и средствами коллективной защиты;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вести себя в криминогенных ситуациях и в местах большого скопления людей;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действовать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сигналу «Внимание всем!», комплектовать минимально необходимый набор документов, вещей и продуктов питания в случае эвакуации; </w:t>
      </w:r>
    </w:p>
    <w:p w:rsidR="00170AAA" w:rsidRPr="00170AAA" w:rsidRDefault="00170AAA" w:rsidP="00170AAA">
      <w:pPr>
        <w:spacing w:after="326" w:line="246" w:lineRule="auto"/>
        <w:ind w:left="-5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proofErr w:type="gramStart"/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использовать</w:t>
      </w:r>
      <w:proofErr w:type="gramEnd"/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приобретённые знания и умения в практической деятельности и повседневной жизни 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для: 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обеспечения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личной безопасности на улицах и дорогах;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 предосторожности и правил поведения пассажиров в общественном транспорте;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пользования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бытовыми приборами и инструментами; </w:t>
      </w:r>
    </w:p>
    <w:p w:rsidR="00170AAA" w:rsidRPr="00170AAA" w:rsidRDefault="00170AAA" w:rsidP="00170AAA">
      <w:pPr>
        <w:numPr>
          <w:ilvl w:val="0"/>
          <w:numId w:val="3"/>
        </w:numPr>
        <w:spacing w:after="42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бдительности при угрозе террористического акта; </w:t>
      </w:r>
    </w:p>
    <w:p w:rsidR="00170AAA" w:rsidRPr="00170AAA" w:rsidRDefault="00170AAA" w:rsidP="00170AAA">
      <w:pPr>
        <w:numPr>
          <w:ilvl w:val="0"/>
          <w:numId w:val="3"/>
        </w:numPr>
        <w:spacing w:after="284" w:line="243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обращения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(вызова) в случае необходимости в соответствующие службы экстренной помощи. 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Критерии для оценивания устного ответа на уроках ОБЖ 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Оценка «5» ставится, если ученик: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</w:t>
      </w: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межпредметные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(на основе ранее приобретенных знаний) и </w:t>
      </w: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внутрипредметные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</w:t>
      </w: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приответе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Оценка «4» ставится, если ученик: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</w:t>
      </w: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ошиб-ки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Умеет самостоятельно выделять главные положения в изученном материале; на основании фактов и примеров обобщать, делать выводы, устанавливать внутри-предметные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Оценка «3» ставится, если ученик: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 систематизировано, фрагментарно, не всегда последовательно.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Показывает недостаточную </w:t>
      </w: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отдельных знаний и умений; выводы и обобщения аргументирует слабо, допускает в них ошибки.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Оценка «2» ставится, если ученик: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 усвоил и не раскрыл основное содержание материала; не делает выводов и обобщений.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Не знает и не понимает значительную или основную часть программного </w:t>
      </w: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мате-риала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 может ответить ни на один их поставленных вопросов. Полностью не усвоил материал.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Нормы оценки знаний, умений и навыков учащихся по ОБЖ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Оценка 5: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Ответ полный, правильный, отражающий основной материал курса: правильно раскрыто содержание вопроса и использование карты и других источников знаний, ответ самостоятельный с ссылкой на дополнительные сведения.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Оценка 4: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Ответ удовлетворяет раннее названным требованиям, он полный, правильный, есть неточности в изложении исторического материала, легко исправляемые по дополнительным вопросам учителя.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Оценка 3: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Ответ правильный, ученик в основном понимает материал, но нечетко излагает исторический материал, затрудняется в самостоятельном объяснении данного вопроса.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Оценка 2: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Ответ неправильный, не раскрыто основное содержание учебного материала, не даются ответы на вспомогательные вопросы учителя.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Оценка качества выполнения практических и самостоятельных работ по ОБЖ Отметка "5"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 Работа оформлена аккуратно, в оптимальной для фиксации результатов форме.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Форма фиксации материалов может быть предложена учителем или выбрана самими учащимися.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Отметка "4"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Практическая или самостоятельная работа выполнена учащимися в полном объеме и самостоятельно.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уме­ниями, необходимыми для самостоятельного выполнения работы.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Допускаются неточности и небрежность в оформлении результатов работы.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Отметка "3"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Практическая работа выполнена и оформлена учащимися с помощью учителя или хорошо подготовленных и уже выполнивших на "отлично"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материала,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Отметка "2"</w:t>
      </w:r>
    </w:p>
    <w:p w:rsidR="00170AAA" w:rsidRPr="00170AAA" w:rsidRDefault="00170AAA" w:rsidP="00170AAA">
      <w:pPr>
        <w:spacing w:after="284" w:line="243" w:lineRule="auto"/>
        <w:ind w:left="720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170AAA" w:rsidRPr="00170AAA" w:rsidRDefault="00170AAA" w:rsidP="00170AAA">
      <w:pPr>
        <w:spacing w:after="3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 методический комплекс: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70AAA" w:rsidRPr="00170AAA" w:rsidRDefault="00170AAA" w:rsidP="00170AAA">
      <w:pPr>
        <w:spacing w:after="324" w:line="243" w:lineRule="auto"/>
        <w:ind w:left="-5" w:right="489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жизнедеятельности: учебное пособие для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-9 классов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общеобразовательных учреждений, Составитель: Смирнов А.Т., Литвинов Е.А., </w:t>
      </w: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 Издательство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“Просвещение”   2018г. </w:t>
      </w:r>
    </w:p>
    <w:p w:rsidR="00170AAA" w:rsidRPr="00170AAA" w:rsidRDefault="00170AAA" w:rsidP="00170AAA">
      <w:pPr>
        <w:spacing w:after="326" w:line="246" w:lineRule="auto"/>
        <w:ind w:left="-5" w:right="-1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</w:t>
      </w:r>
      <w:proofErr w:type="gramEnd"/>
      <w:r w:rsidRPr="00170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учителя: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70AAA" w:rsidRPr="00170AAA" w:rsidRDefault="00170AAA" w:rsidP="00170AAA">
      <w:pPr>
        <w:numPr>
          <w:ilvl w:val="0"/>
          <w:numId w:val="4"/>
        </w:numPr>
        <w:spacing w:after="326" w:line="243" w:lineRule="auto"/>
        <w:ind w:right="4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жизнедеятельности: учебное пособие для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- 9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общеобразовательных учреждений, Составитель: Смирнов А.Т., Хренников Б.О, </w:t>
      </w: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 Издательство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“Просвещение” 2018г. </w:t>
      </w:r>
    </w:p>
    <w:p w:rsidR="00170AAA" w:rsidRPr="00170AAA" w:rsidRDefault="00170AAA" w:rsidP="00170AAA">
      <w:pPr>
        <w:numPr>
          <w:ilvl w:val="0"/>
          <w:numId w:val="4"/>
        </w:numPr>
        <w:spacing w:after="322" w:line="243" w:lineRule="auto"/>
        <w:ind w:right="4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Титов С.В., </w:t>
      </w: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Шабаева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Г.И. Тематические игры по ОБЖ. Методическое пособие для учителя. – М.: ТЦ Сфера, 2005г. </w:t>
      </w:r>
    </w:p>
    <w:p w:rsidR="00170AAA" w:rsidRPr="00170AAA" w:rsidRDefault="00170AAA" w:rsidP="00170AAA">
      <w:pPr>
        <w:numPr>
          <w:ilvl w:val="0"/>
          <w:numId w:val="4"/>
        </w:numPr>
        <w:spacing w:after="325" w:line="243" w:lineRule="auto"/>
        <w:ind w:right="4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Латчук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В.Н., Марков В.В. Основы безопасности жизнедеятельности. 8 класс: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.</w:t>
      </w: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Методическое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пособие – 2-е издание – М.: Дрофа; Издательство ДИК, 2000г. </w:t>
      </w:r>
    </w:p>
    <w:p w:rsidR="00170AAA" w:rsidRPr="00170AAA" w:rsidRDefault="00170AAA" w:rsidP="00170AAA">
      <w:pPr>
        <w:numPr>
          <w:ilvl w:val="0"/>
          <w:numId w:val="4"/>
        </w:numPr>
        <w:spacing w:after="325" w:line="243" w:lineRule="auto"/>
        <w:ind w:right="4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Михайлов А.А. Игровые занятия в </w:t>
      </w:r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курсе  “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безопасности жизнедеятельности”: учебник для 5 – 9 </w:t>
      </w: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3-е издание, стереотип. – М.: Дрофа, 2006г. </w:t>
      </w:r>
    </w:p>
    <w:p w:rsidR="00170AAA" w:rsidRPr="00170AAA" w:rsidRDefault="00170AAA" w:rsidP="00170AAA">
      <w:pPr>
        <w:numPr>
          <w:ilvl w:val="0"/>
          <w:numId w:val="4"/>
        </w:numPr>
        <w:spacing w:after="277" w:line="243" w:lineRule="auto"/>
        <w:ind w:right="4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медицинских знаний и охрана здоровья “Основы безопасности жизнедеятельности”: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для 6-7-8-9 </w:t>
      </w:r>
      <w:proofErr w:type="spellStart"/>
      <w:proofErr w:type="gram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</w:t>
      </w:r>
      <w:proofErr w:type="gram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Е.Л. Вишневская, Н.К. </w:t>
      </w:r>
      <w:proofErr w:type="spellStart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Барсукова</w:t>
      </w:r>
      <w:proofErr w:type="spellEnd"/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Т.И. Широкова, Москва, Русское слово 1995г. </w:t>
      </w:r>
    </w:p>
    <w:p w:rsidR="00170AAA" w:rsidRPr="00170AAA" w:rsidRDefault="00170AAA" w:rsidP="00170AAA">
      <w:pPr>
        <w:spacing w:after="27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70AAA" w:rsidRDefault="00170AAA" w:rsidP="00180738"/>
    <w:sectPr w:rsidR="00170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E688B"/>
    <w:multiLevelType w:val="hybridMultilevel"/>
    <w:tmpl w:val="B90E0032"/>
    <w:lvl w:ilvl="0" w:tplc="D6D4FB3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F471B8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D0D9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76048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6C205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CCE79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62C9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880DA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86199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8CC5CAA"/>
    <w:multiLevelType w:val="hybridMultilevel"/>
    <w:tmpl w:val="7546660C"/>
    <w:lvl w:ilvl="0" w:tplc="3F96BF4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9A676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F6D68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E8444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644B9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A260D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4218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D8058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1CC46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93A51D7"/>
    <w:multiLevelType w:val="hybridMultilevel"/>
    <w:tmpl w:val="EF264B32"/>
    <w:lvl w:ilvl="0" w:tplc="4D225F2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100C9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ACAAC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464D7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BEE62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7CB95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8C97C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E21AF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4C69E3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6D049A1"/>
    <w:multiLevelType w:val="hybridMultilevel"/>
    <w:tmpl w:val="D89A1766"/>
    <w:lvl w:ilvl="0" w:tplc="1CB0FB06">
      <w:start w:val="1"/>
      <w:numFmt w:val="bullet"/>
      <w:lvlText w:val="-"/>
      <w:lvlJc w:val="left"/>
      <w:pPr>
        <w:ind w:left="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E4D800">
      <w:start w:val="1"/>
      <w:numFmt w:val="decimal"/>
      <w:lvlText w:val="%2.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44B1D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A557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40FE4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C2236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2196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18DEE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E82A0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738"/>
    <w:rsid w:val="00170AAA"/>
    <w:rsid w:val="00180738"/>
    <w:rsid w:val="006533F9"/>
    <w:rsid w:val="00D2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BBC717-DA8D-44EB-9849-216455ED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8073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basedOn w:val="a"/>
    <w:link w:val="20"/>
    <w:unhideWhenUsed/>
    <w:rsid w:val="001807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80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80738"/>
    <w:pPr>
      <w:spacing w:after="0" w:line="240" w:lineRule="auto"/>
    </w:pPr>
  </w:style>
  <w:style w:type="table" w:styleId="a4">
    <w:name w:val="Table Grid"/>
    <w:basedOn w:val="a1"/>
    <w:rsid w:val="00170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170AA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170A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3624</Words>
  <Characters>20661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Ханиф</dc:creator>
  <cp:keywords/>
  <dc:description/>
  <cp:lastModifiedBy>Ханиф</cp:lastModifiedBy>
  <cp:revision>3</cp:revision>
  <dcterms:created xsi:type="dcterms:W3CDTF">2022-11-08T15:58:00Z</dcterms:created>
  <dcterms:modified xsi:type="dcterms:W3CDTF">2022-11-08T16:19:00Z</dcterms:modified>
</cp:coreProperties>
</file>